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39" w:rsidRDefault="009A6B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Metropolitan Business Academy </w:t>
      </w:r>
    </w:p>
    <w:p w:rsidR="00E84C39" w:rsidRDefault="009A6B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>Modern World History Syllabus</w:t>
      </w:r>
      <w:r>
        <w:rPr>
          <w:rFonts w:ascii="Times New Roman" w:eastAsia="Times New Roman" w:hAnsi="Times New Roman" w:cs="Times New Roman"/>
          <w:b/>
          <w:sz w:val="36"/>
          <w:szCs w:val="36"/>
        </w:rPr>
        <w:br/>
      </w:r>
    </w:p>
    <w:p w:rsidR="00E84C39" w:rsidRDefault="009A6BA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Teacher Contact Info:</w:t>
      </w:r>
    </w:p>
    <w:p w:rsidR="00E84C39" w:rsidRDefault="009A6BA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Teacher Name - Maxwell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Comando</w:t>
      </w:r>
      <w:proofErr w:type="spellEnd"/>
    </w:p>
    <w:p w:rsidR="00E84C39" w:rsidRDefault="009A6BA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District Email Address - Maxwell.Comando@new-haven.k12.ct.us</w:t>
      </w:r>
    </w:p>
    <w:p w:rsidR="00E84C39" w:rsidRDefault="009A6BA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Alternate Email Address - MaxwellComando@gmail.com</w:t>
      </w:r>
    </w:p>
    <w:p w:rsidR="00E84C39" w:rsidRDefault="009A6BA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After School Hours: Tuesday/Wednesday/Thursday 2:15 - 2:45 or by appointment</w:t>
      </w:r>
    </w:p>
    <w:p w:rsidR="00E84C39" w:rsidRDefault="00E84C3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E84C39" w:rsidRDefault="00E84C3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E84C39" w:rsidRDefault="009A6BA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Course Overview:</w:t>
      </w:r>
    </w:p>
    <w:p w:rsidR="00E84C39" w:rsidRDefault="009A6B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Welcome to your Modern World History course at Metropolitan Business Academy. This year, we will truly study much of the globe. Beginning around the year 1500 C</w:t>
      </w:r>
      <w:r>
        <w:rPr>
          <w:rFonts w:ascii="Times New Roman" w:eastAsia="Times New Roman" w:hAnsi="Times New Roman" w:cs="Times New Roman"/>
          <w:sz w:val="24"/>
          <w:szCs w:val="24"/>
        </w:rPr>
        <w:t>E, we will look at the modern civilizations of Europe, Asia, Africa and the Americas. As a class we will work to understand that knowledge of the past helps people understand the present and make decisions about the future. At the same time, you will learn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new skills and improve on those you learned in middle school—reading critically, writing analytically and expressing yourself and what you have learned in a variety of ways.</w:t>
      </w:r>
    </w:p>
    <w:p w:rsidR="00E84C39" w:rsidRDefault="00E84C3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E84C39" w:rsidRDefault="009A6BA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Course Standards: </w:t>
      </w:r>
    </w:p>
    <w:p w:rsidR="00E84C39" w:rsidRDefault="00E84C3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84C39" w:rsidRDefault="009A6B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1. Critical Reading and Inquiry</w:t>
      </w:r>
    </w:p>
    <w:p w:rsidR="00E84C39" w:rsidRDefault="009A6B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Students can comprehend and analyze information, ask questions, and develop informed opinions.</w:t>
      </w:r>
    </w:p>
    <w:p w:rsidR="00E84C39" w:rsidRDefault="00E84C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</w:p>
    <w:p w:rsidR="00E84C39" w:rsidRDefault="009A6B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2. Research and Argument</w:t>
      </w:r>
    </w:p>
    <w:p w:rsidR="00E84C39" w:rsidRDefault="009A6B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Students can find, select and use evidence from a variety of sources to support and defend a position.</w:t>
      </w:r>
    </w:p>
    <w:p w:rsidR="00E84C39" w:rsidRDefault="00E84C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84C39" w:rsidRDefault="009A6B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3. Applying Disciplinary Concep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ts and Tools</w:t>
      </w:r>
    </w:p>
    <w:p w:rsidR="00E84C39" w:rsidRDefault="009A6B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Students can apply the tools and concepts of civics, history, geography, economics and other social sciences to analyze and evaluate historical situations.</w:t>
      </w:r>
    </w:p>
    <w:p w:rsidR="00E84C39" w:rsidRDefault="00E84C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</w:p>
    <w:p w:rsidR="00E84C39" w:rsidRDefault="009A6B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4. Communication and Civic Participation</w:t>
      </w:r>
    </w:p>
    <w:p w:rsidR="00E84C39" w:rsidRDefault="009A6B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Students can communicate clearly to express i</w:t>
      </w:r>
      <w:r>
        <w:rPr>
          <w:rFonts w:ascii="Times New Roman" w:eastAsia="Times New Roman" w:hAnsi="Times New Roman" w:cs="Times New Roman"/>
        </w:rPr>
        <w:t xml:space="preserve">deas, participate in and influence their local, national and global communities. </w:t>
      </w:r>
    </w:p>
    <w:p w:rsidR="00E84C39" w:rsidRDefault="00E84C3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E84C39" w:rsidRDefault="009A6BA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Items Needed for Success:</w:t>
      </w:r>
    </w:p>
    <w:p w:rsidR="00E84C39" w:rsidRDefault="00E84C3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E84C39" w:rsidRDefault="009A6B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Binder: 1.5-2 inch Ring Size</w:t>
      </w:r>
    </w:p>
    <w:p w:rsidR="00E84C39" w:rsidRDefault="009A6B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Writing Utensils - Black/Blue Pen and Pencils</w:t>
      </w:r>
    </w:p>
    <w:p w:rsidR="00E84C39" w:rsidRDefault="009A6B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Highlighters (any color)</w:t>
      </w:r>
    </w:p>
    <w:p w:rsidR="00E84C39" w:rsidRDefault="009A6B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Rubber Eraser/Pencil Top Eraser</w:t>
      </w:r>
    </w:p>
    <w:p w:rsidR="00E84C39" w:rsidRDefault="009A6B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Agenda/Planner/Calendar</w:t>
      </w:r>
    </w:p>
    <w:p w:rsidR="00E84C39" w:rsidRDefault="009A6B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Growth Mindset</w:t>
      </w:r>
    </w:p>
    <w:p w:rsidR="00E84C39" w:rsidRDefault="00E84C3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:rsidR="00E84C39" w:rsidRDefault="00E84C3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:rsidR="00E84C39" w:rsidRDefault="009A6B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Project/ Performance Task Chart:</w:t>
      </w:r>
    </w:p>
    <w:tbl>
      <w:tblPr>
        <w:tblStyle w:val="a"/>
        <w:tblW w:w="1089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2520"/>
        <w:gridCol w:w="2520"/>
        <w:gridCol w:w="3240"/>
      </w:tblGrid>
      <w:tr w:rsidR="00E84C39">
        <w:trPr>
          <w:trHeight w:val="800"/>
        </w:trPr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C39" w:rsidRDefault="009A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Project/Performance Task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C39" w:rsidRDefault="009A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Project Description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C39" w:rsidRDefault="009A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Content Standards Met by Project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C39" w:rsidRDefault="009A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21st Century Competencies Met by Project</w:t>
            </w:r>
          </w:p>
        </w:tc>
      </w:tr>
      <w:tr w:rsidR="00E84C39">
        <w:trPr>
          <w:trHeight w:val="420"/>
        </w:trPr>
        <w:tc>
          <w:tcPr>
            <w:tcW w:w="108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C39" w:rsidRDefault="009A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Recurring Assignments</w:t>
            </w:r>
          </w:p>
        </w:tc>
      </w:tr>
      <w:tr w:rsidR="00E84C39">
        <w:trPr>
          <w:trHeight w:val="960"/>
        </w:trPr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C39" w:rsidRDefault="009A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Current Event Assignments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C39" w:rsidRDefault="009A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Students will find  and read global news articles to become informed global citizens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C39" w:rsidRDefault="009A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#1, 4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C39" w:rsidRDefault="009A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Citizenship &amp; Responsibility</w:t>
            </w:r>
          </w:p>
          <w:p w:rsidR="00E84C39" w:rsidRDefault="00E84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C39" w:rsidRDefault="009A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Accessing and Analyzing Information</w:t>
            </w:r>
          </w:p>
        </w:tc>
      </w:tr>
      <w:tr w:rsidR="00E84C39">
        <w:trPr>
          <w:trHeight w:val="440"/>
        </w:trPr>
        <w:tc>
          <w:tcPr>
            <w:tcW w:w="108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C39" w:rsidRDefault="009A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 1 - Historical Thinking Skills</w:t>
            </w:r>
          </w:p>
        </w:tc>
      </w:tr>
      <w:tr w:rsidR="00E84C39">
        <w:trPr>
          <w:trHeight w:val="1020"/>
        </w:trPr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C39" w:rsidRDefault="009A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Map Activity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C39" w:rsidRDefault="009A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Students will be able to label and organize all features of a World Map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C39" w:rsidRDefault="009A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#3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C39" w:rsidRDefault="009A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Citizenship &amp; Responsibility</w:t>
            </w:r>
          </w:p>
        </w:tc>
      </w:tr>
      <w:tr w:rsidR="00E84C39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C39" w:rsidRDefault="009A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 to Historical Writing - Moderation Study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C39" w:rsidRDefault="009A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Students will support a claim using historical evidence and analysis.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C39" w:rsidRDefault="009A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#1, 2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C39" w:rsidRDefault="009A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Problem Solving and Critical Thinking</w:t>
            </w:r>
          </w:p>
        </w:tc>
      </w:tr>
      <w:tr w:rsidR="00E84C39">
        <w:trPr>
          <w:trHeight w:val="440"/>
        </w:trPr>
        <w:tc>
          <w:tcPr>
            <w:tcW w:w="108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C39" w:rsidRDefault="009A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 2 - Revolutions</w:t>
            </w:r>
          </w:p>
        </w:tc>
      </w:tr>
      <w:tr w:rsidR="00E84C39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C39" w:rsidRDefault="009A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Revolt! Comparative Revolutions Project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C39" w:rsidRDefault="009A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Students will conduct independent research and compare a variety of social, political, and intellectual revolutions.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C39" w:rsidRDefault="009A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#2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C39" w:rsidRDefault="009A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Accessing and Analyzing Information</w:t>
            </w:r>
          </w:p>
          <w:p w:rsidR="00E84C39" w:rsidRDefault="00E84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C39" w:rsidRDefault="009A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Initiative, Self-Direction and Accountability </w:t>
            </w:r>
          </w:p>
        </w:tc>
      </w:tr>
      <w:tr w:rsidR="00E84C39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C39" w:rsidRDefault="009A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Scientific Revolution Socratic Seminar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C39" w:rsidRDefault="009A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Students will rely on primary and secondary documents to answer a historical inquiry in a discussion based format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C39" w:rsidRDefault="009A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#3, 4</w:t>
            </w:r>
          </w:p>
          <w:p w:rsidR="00E84C39" w:rsidRDefault="00E84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C39" w:rsidRDefault="009A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Problem Solving &amp; Critical Thinking </w:t>
            </w:r>
          </w:p>
          <w:p w:rsidR="00E84C39" w:rsidRDefault="00E84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C39" w:rsidRDefault="009A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Communication and Collaboration</w:t>
            </w:r>
          </w:p>
        </w:tc>
      </w:tr>
      <w:tr w:rsidR="00E84C39">
        <w:trPr>
          <w:trHeight w:val="440"/>
        </w:trPr>
        <w:tc>
          <w:tcPr>
            <w:tcW w:w="108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C39" w:rsidRDefault="009A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Unit 3 - Industrialism </w:t>
            </w:r>
          </w:p>
        </w:tc>
      </w:tr>
      <w:tr w:rsidR="00E84C39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C39" w:rsidRDefault="009A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Industrial Revolution DBQ Essay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C39" w:rsidRDefault="009A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Students will make a claim to support a position that the Industrial Revolution was either a blessing or a curse for society.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C39" w:rsidRDefault="009A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#1, 2, 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C39" w:rsidRDefault="009A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Problem Solving and Critical Thinking</w:t>
            </w:r>
          </w:p>
        </w:tc>
      </w:tr>
      <w:tr w:rsidR="00E84C39">
        <w:trPr>
          <w:trHeight w:val="1620"/>
        </w:trPr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C39" w:rsidRDefault="009A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The Urban Game &amp; Analysis Questions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C39" w:rsidRDefault="009A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Students will create their own city as it transforms from a small farming village to busy industrial city.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C39" w:rsidRDefault="009A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 3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C39" w:rsidRDefault="009A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Creativity and Innovation</w:t>
            </w:r>
          </w:p>
        </w:tc>
      </w:tr>
      <w:tr w:rsidR="00E84C39">
        <w:trPr>
          <w:trHeight w:val="440"/>
        </w:trPr>
        <w:tc>
          <w:tcPr>
            <w:tcW w:w="108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C39" w:rsidRDefault="009A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Unit 4 - Nationalism and Imperialism </w:t>
            </w:r>
          </w:p>
        </w:tc>
      </w:tr>
      <w:tr w:rsidR="00E84C39">
        <w:trPr>
          <w:trHeight w:val="1200"/>
        </w:trPr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C39" w:rsidRDefault="009A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Structured Academic Controversy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C39" w:rsidRDefault="009A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Students will follow protocol for an evidence based discussion on imperialism. 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C39" w:rsidRDefault="009A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#1, 4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C39" w:rsidRDefault="009A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Accessing and Analyzing Information </w:t>
            </w:r>
          </w:p>
          <w:p w:rsidR="00E84C39" w:rsidRDefault="00E84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C39" w:rsidRDefault="009A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Communication &amp; Collaboration</w:t>
            </w:r>
          </w:p>
        </w:tc>
      </w:tr>
      <w:tr w:rsidR="00E84C39">
        <w:trPr>
          <w:trHeight w:val="440"/>
        </w:trPr>
        <w:tc>
          <w:tcPr>
            <w:tcW w:w="108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C39" w:rsidRDefault="009A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 5 - Global Conflict and Genocide</w:t>
            </w:r>
          </w:p>
        </w:tc>
      </w:tr>
      <w:tr w:rsidR="00E84C39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C39" w:rsidRDefault="009A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Genocide Research Project</w:t>
            </w:r>
          </w:p>
          <w:p w:rsidR="00E84C39" w:rsidRDefault="00E84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C39" w:rsidRDefault="009A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Students will conduct independent research on a global genocide and create a field journal and tri-fold board describing how the 8 stages of genocide apply.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C39" w:rsidRDefault="009A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 2, 3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C39" w:rsidRDefault="009A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Initiative,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Self Direction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Accountability</w:t>
            </w:r>
          </w:p>
          <w:p w:rsidR="00E84C39" w:rsidRDefault="00E84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C39" w:rsidRDefault="00E84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C39" w:rsidRDefault="009A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Citizenship and Responsibility</w:t>
            </w:r>
          </w:p>
        </w:tc>
      </w:tr>
      <w:tr w:rsidR="00E84C39">
        <w:trPr>
          <w:trHeight w:val="440"/>
        </w:trPr>
        <w:tc>
          <w:tcPr>
            <w:tcW w:w="108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C39" w:rsidRDefault="009A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 6 - Contemporary Global Issues / Final Project</w:t>
            </w:r>
          </w:p>
        </w:tc>
      </w:tr>
      <w:tr w:rsidR="00E84C39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C39" w:rsidRDefault="009A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Independent Research Paper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C39" w:rsidRDefault="009A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Students will pick a topic from global history to create an authentic research question. From that question students will craft a 1.5-2 page research paper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C39" w:rsidRDefault="009A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 1, 2, 3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C39" w:rsidRDefault="009A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Problem Solving &amp; Critical Thinking</w:t>
            </w:r>
          </w:p>
          <w:p w:rsidR="00E84C39" w:rsidRDefault="00E84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C39" w:rsidRDefault="009A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Accessing &amp; Analyzing Information</w:t>
            </w:r>
          </w:p>
          <w:p w:rsidR="00E84C39" w:rsidRDefault="00E84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C39" w:rsidRDefault="009A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Initiative, Self-Direction and Accountability</w:t>
            </w:r>
          </w:p>
        </w:tc>
      </w:tr>
      <w:tr w:rsidR="00E84C39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C39" w:rsidRDefault="009A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Roundtable Presentation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C39" w:rsidRDefault="009A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Students will share their unique research question and evidence that was used to craft their independent research paper in a round table setting.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C39" w:rsidRDefault="009A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 1, 4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C39" w:rsidRDefault="009A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Communication &amp; Collaboration</w:t>
            </w:r>
          </w:p>
          <w:p w:rsidR="00E84C39" w:rsidRDefault="00E84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C39" w:rsidRDefault="009A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Citizenship and Responsibility</w:t>
            </w:r>
          </w:p>
        </w:tc>
      </w:tr>
    </w:tbl>
    <w:p w:rsidR="00E84C39" w:rsidRDefault="00E84C3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84C39" w:rsidRDefault="00E84C3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84C39" w:rsidRDefault="00E84C3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84C39" w:rsidRDefault="00E84C3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84C39" w:rsidRDefault="00E84C3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84C39" w:rsidRDefault="00E84C3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84C39" w:rsidRDefault="00E84C3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84C39" w:rsidRDefault="00E84C3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84C39" w:rsidRDefault="00E84C3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84C39" w:rsidRDefault="00E84C3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84C39" w:rsidRDefault="009A6BA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Portfolio Criteria:</w:t>
      </w:r>
    </w:p>
    <w:p w:rsidR="00E84C39" w:rsidRDefault="009A6BA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Students will keep a collection of completed performance tasks. These artifacts should be used for presentations at Student Led Conferences and to reflect on growth. Items that should be kept in your classroom portfolio:</w:t>
      </w:r>
    </w:p>
    <w:p w:rsidR="00E84C39" w:rsidRDefault="00E84C3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E84C39" w:rsidRDefault="009A6B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Current Event Assignments</w:t>
      </w:r>
    </w:p>
    <w:p w:rsidR="00E84C39" w:rsidRDefault="009A6B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Relevant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Primary and Secondary Document Analysis</w:t>
      </w:r>
    </w:p>
    <w:p w:rsidR="00E84C39" w:rsidRDefault="009A6B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Final Versions and Drafts of Written Work </w:t>
      </w:r>
    </w:p>
    <w:p w:rsidR="00E84C39" w:rsidRDefault="009A6B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Reflections</w:t>
      </w:r>
    </w:p>
    <w:p w:rsidR="00E84C39" w:rsidRDefault="00E84C3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E84C39" w:rsidRDefault="009A6BA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How you will be graded:</w:t>
      </w:r>
    </w:p>
    <w:p w:rsidR="00E84C39" w:rsidRDefault="009A6BA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PowerSchool, you will see mastery codes, a green check mark, an orange dot, and/or a 0 depending on the assignment.  The mastery cod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 are below.  Your goal is to be competent or higher on all major tasks for the year.  The green check means you completed and handed in the assignment.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 orange dot and the 0 means that you either didn’t do an assignment or didn’t hand in an assignmen</w:t>
      </w:r>
      <w:r>
        <w:rPr>
          <w:rFonts w:ascii="Times New Roman" w:eastAsia="Times New Roman" w:hAnsi="Times New Roman" w:cs="Times New Roman"/>
          <w:sz w:val="24"/>
          <w:szCs w:val="24"/>
        </w:rPr>
        <w:t>t for whatever reason (including absences).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84C39" w:rsidRDefault="00E84C39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1108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2760"/>
        <w:gridCol w:w="2580"/>
        <w:gridCol w:w="3334"/>
      </w:tblGrid>
      <w:tr w:rsidR="00E84C39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C39" w:rsidRDefault="009A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Mastery Language Codes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C39" w:rsidRDefault="009A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Mastery Language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C39" w:rsidRDefault="009A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Progression to Meeting Standard</w:t>
            </w:r>
          </w:p>
        </w:tc>
        <w:tc>
          <w:tcPr>
            <w:tcW w:w="3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C39" w:rsidRDefault="009A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 Grading Equivalent</w:t>
            </w:r>
          </w:p>
        </w:tc>
      </w:tr>
      <w:tr w:rsidR="00E84C39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C39" w:rsidRDefault="009A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XE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C39" w:rsidRDefault="009A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Exemplary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C39" w:rsidRDefault="009A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Exceeds Standard with Distinction </w:t>
            </w:r>
          </w:p>
        </w:tc>
        <w:tc>
          <w:tcPr>
            <w:tcW w:w="3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C39" w:rsidRDefault="009A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(A+)</w:t>
            </w:r>
          </w:p>
        </w:tc>
      </w:tr>
      <w:tr w:rsidR="00E84C39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C39" w:rsidRDefault="009A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CO/XE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C39" w:rsidRDefault="009A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Competent/Exemplary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C39" w:rsidRDefault="009A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Exceeds Standard</w:t>
            </w:r>
          </w:p>
          <w:p w:rsidR="00E84C39" w:rsidRDefault="009A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(revise for exemplary)</w:t>
            </w:r>
          </w:p>
        </w:tc>
        <w:tc>
          <w:tcPr>
            <w:tcW w:w="3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C39" w:rsidRDefault="009A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 (A)</w:t>
            </w:r>
          </w:p>
        </w:tc>
      </w:tr>
      <w:tr w:rsidR="00E84C39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C39" w:rsidRDefault="009A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C39" w:rsidRDefault="009A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Competent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C39" w:rsidRDefault="009A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Meets Standard</w:t>
            </w:r>
          </w:p>
          <w:p w:rsidR="00E84C39" w:rsidRDefault="009A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(revise for exemplary)</w:t>
            </w:r>
          </w:p>
        </w:tc>
        <w:tc>
          <w:tcPr>
            <w:tcW w:w="3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C39" w:rsidRDefault="009A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 (B)</w:t>
            </w:r>
          </w:p>
        </w:tc>
      </w:tr>
      <w:tr w:rsidR="00E84C39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C39" w:rsidRDefault="009A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C39" w:rsidRDefault="009A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Emerging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C39" w:rsidRDefault="009A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Approaches Standard</w:t>
            </w:r>
          </w:p>
          <w:p w:rsidR="00E84C39" w:rsidRDefault="009A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(needs revision)</w:t>
            </w:r>
          </w:p>
        </w:tc>
        <w:tc>
          <w:tcPr>
            <w:tcW w:w="3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C39" w:rsidRDefault="009A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(C-)</w:t>
            </w:r>
          </w:p>
        </w:tc>
      </w:tr>
      <w:tr w:rsidR="00E84C39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C39" w:rsidRDefault="009A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C39" w:rsidRDefault="009A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Novice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C39" w:rsidRDefault="009A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Yet</w:t>
            </w:r>
          </w:p>
          <w:p w:rsidR="00E84C39" w:rsidRDefault="009A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(needs revision)</w:t>
            </w:r>
          </w:p>
        </w:tc>
        <w:tc>
          <w:tcPr>
            <w:tcW w:w="3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C39" w:rsidRDefault="009A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(D-)</w:t>
            </w:r>
          </w:p>
        </w:tc>
      </w:tr>
      <w:tr w:rsidR="00E84C39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C39" w:rsidRDefault="009A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C39" w:rsidRDefault="009A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Evidence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C39" w:rsidRDefault="009A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Evidence of Work Yet</w:t>
            </w:r>
          </w:p>
        </w:tc>
        <w:tc>
          <w:tcPr>
            <w:tcW w:w="3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C39" w:rsidRDefault="009A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(F)</w:t>
            </w:r>
          </w:p>
        </w:tc>
      </w:tr>
    </w:tbl>
    <w:p w:rsidR="00E84C39" w:rsidRDefault="00E84C3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E84C39" w:rsidRDefault="009A6BA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reference the Metropolitan Business Academy Student-Parent Handbook and the Guiding Principles of Mastery Learning and Mastery Grading at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www.metropolitanbusinessacademy.org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4C39" w:rsidRDefault="00E84C3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E84C39" w:rsidRDefault="009A6BA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Honors Credit</w:t>
      </w:r>
    </w:p>
    <w:p w:rsidR="00E84C39" w:rsidRDefault="009A6BA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 wish you work towards honors credit in this course, see Mr.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an Honors Contract. </w:t>
      </w:r>
    </w:p>
    <w:p w:rsidR="00E84C39" w:rsidRDefault="00E84C3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C39" w:rsidRDefault="009A6BA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Device Policy</w:t>
      </w:r>
    </w:p>
    <w:p w:rsidR="00E84C39" w:rsidRDefault="009A6BA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members of the class are expected to follow our school’s Responsible Use policy. During class time, learning activities 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designed and intended to be device-free. Devices should remain in lockers or bags. </w:t>
      </w:r>
    </w:p>
    <w:sectPr w:rsidR="00E84C39">
      <w:headerReference w:type="default" r:id="rId9"/>
      <w:pgSz w:w="12240" w:h="15840"/>
      <w:pgMar w:top="720" w:right="431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BA6" w:rsidRDefault="009A6BA6">
      <w:pPr>
        <w:spacing w:line="240" w:lineRule="auto"/>
      </w:pPr>
      <w:r>
        <w:separator/>
      </w:r>
    </w:p>
  </w:endnote>
  <w:endnote w:type="continuationSeparator" w:id="0">
    <w:p w:rsidR="009A6BA6" w:rsidRDefault="009A6B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BA6" w:rsidRDefault="009A6BA6">
      <w:pPr>
        <w:spacing w:line="240" w:lineRule="auto"/>
      </w:pPr>
      <w:r>
        <w:separator/>
      </w:r>
    </w:p>
  </w:footnote>
  <w:footnote w:type="continuationSeparator" w:id="0">
    <w:p w:rsidR="009A6BA6" w:rsidRDefault="009A6B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C39" w:rsidRDefault="00E84C39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F1EE5"/>
    <w:multiLevelType w:val="multilevel"/>
    <w:tmpl w:val="DC123B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92776CA"/>
    <w:multiLevelType w:val="multilevel"/>
    <w:tmpl w:val="D702F9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84C39"/>
    <w:rsid w:val="004A2441"/>
    <w:rsid w:val="009A6BA6"/>
    <w:rsid w:val="00E8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politanbusinessacademy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CHICOSKI, LAUREN</dc:creator>
  <cp:lastModifiedBy>Student, Gateway</cp:lastModifiedBy>
  <cp:revision>2</cp:revision>
  <dcterms:created xsi:type="dcterms:W3CDTF">2019-09-03T18:59:00Z</dcterms:created>
  <dcterms:modified xsi:type="dcterms:W3CDTF">2019-09-03T18:59:00Z</dcterms:modified>
</cp:coreProperties>
</file>